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0" w:rsidRPr="00EF5670" w:rsidRDefault="00EF5670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752475"/>
            <wp:effectExtent l="19050" t="0" r="9525" b="0"/>
            <wp:docPr id="1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70" w:rsidRPr="00EF5670" w:rsidRDefault="00EF5670" w:rsidP="003D10D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F5670" w:rsidRPr="00EF5670" w:rsidRDefault="00EF5670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5670" w:rsidRDefault="00EF5670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EF5670" w:rsidRPr="00EF5670" w:rsidRDefault="00EF5670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</w:p>
    <w:p w:rsidR="00EF5670" w:rsidRPr="00321219" w:rsidRDefault="00EF5670" w:rsidP="00321219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EF5670">
        <w:rPr>
          <w:i/>
          <w:sz w:val="24"/>
          <w:szCs w:val="24"/>
        </w:rPr>
        <w:t>_________________________________________________________________</w:t>
      </w:r>
      <w:r w:rsidR="00321219" w:rsidRPr="00EF5670">
        <w:rPr>
          <w:i/>
          <w:sz w:val="24"/>
          <w:szCs w:val="24"/>
        </w:rPr>
        <w:t>_________________</w:t>
      </w: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5670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EF5670">
        <w:rPr>
          <w:b/>
          <w:sz w:val="24"/>
          <w:szCs w:val="24"/>
        </w:rPr>
        <w:t>«КУЛЬТУРА, НАУКА, ОБРАЗОВАНИЕ: ПРОБЛЕМЫ И ПЕРСПЕКТИВЫ»</w:t>
      </w:r>
    </w:p>
    <w:p w:rsidR="00EF5670" w:rsidRPr="00EF5670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5670">
        <w:rPr>
          <w:b/>
          <w:sz w:val="24"/>
          <w:szCs w:val="24"/>
          <w:lang w:val="en-US"/>
        </w:rPr>
        <w:t>V</w:t>
      </w:r>
      <w:r w:rsidRPr="00EF5670">
        <w:rPr>
          <w:b/>
          <w:sz w:val="24"/>
          <w:szCs w:val="24"/>
        </w:rPr>
        <w:t xml:space="preserve"> Международная научно-практическая конференция</w:t>
      </w:r>
    </w:p>
    <w:p w:rsidR="00EF5670" w:rsidRPr="00977E6F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i/>
          <w:sz w:val="24"/>
          <w:szCs w:val="24"/>
        </w:rPr>
      </w:pPr>
      <w:r w:rsidRPr="00977E6F">
        <w:rPr>
          <w:b/>
          <w:i/>
          <w:sz w:val="24"/>
          <w:szCs w:val="24"/>
        </w:rPr>
        <w:t>(Нижневартовск, 09-10 февраля 2016 г.)</w:t>
      </w:r>
    </w:p>
    <w:p w:rsidR="00EF5670" w:rsidRPr="00EF5670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026C49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026C49">
        <w:rPr>
          <w:b/>
          <w:sz w:val="24"/>
          <w:szCs w:val="24"/>
        </w:rPr>
        <w:t>Уважаемые коллеги!</w:t>
      </w:r>
    </w:p>
    <w:p w:rsidR="00EF5670" w:rsidRDefault="00EF5670" w:rsidP="00321219">
      <w:pPr>
        <w:pStyle w:val="a3"/>
        <w:spacing w:line="240" w:lineRule="auto"/>
        <w:ind w:left="0" w:right="0" w:firstLine="284"/>
        <w:contextualSpacing/>
        <w:rPr>
          <w:sz w:val="24"/>
          <w:szCs w:val="24"/>
        </w:rPr>
      </w:pPr>
      <w:r w:rsidRPr="00EF5670">
        <w:rPr>
          <w:sz w:val="24"/>
          <w:szCs w:val="24"/>
        </w:rPr>
        <w:t xml:space="preserve">Очередная V Международная научно-практическая конференция </w:t>
      </w:r>
      <w:r w:rsidR="00321219" w:rsidRPr="00EF5670">
        <w:rPr>
          <w:b/>
          <w:sz w:val="24"/>
          <w:szCs w:val="24"/>
        </w:rPr>
        <w:t>«</w:t>
      </w:r>
      <w:r w:rsidR="00321219">
        <w:rPr>
          <w:b/>
          <w:sz w:val="24"/>
          <w:szCs w:val="24"/>
        </w:rPr>
        <w:t>К</w:t>
      </w:r>
      <w:r w:rsidR="00321219" w:rsidRPr="00EF5670">
        <w:rPr>
          <w:b/>
          <w:sz w:val="24"/>
          <w:szCs w:val="24"/>
        </w:rPr>
        <w:t>ультура, наука, образование: проблемы и перспективы»</w:t>
      </w:r>
      <w:r w:rsidR="00321219">
        <w:rPr>
          <w:b/>
          <w:sz w:val="24"/>
          <w:szCs w:val="24"/>
        </w:rPr>
        <w:t xml:space="preserve"> </w:t>
      </w:r>
      <w:r w:rsidRPr="00EF5670">
        <w:rPr>
          <w:sz w:val="24"/>
          <w:szCs w:val="24"/>
        </w:rPr>
        <w:t xml:space="preserve">будет проходить в </w:t>
      </w:r>
      <w:proofErr w:type="gramStart"/>
      <w:r w:rsidRPr="00EF5670">
        <w:rPr>
          <w:sz w:val="24"/>
          <w:szCs w:val="24"/>
        </w:rPr>
        <w:t>г</w:t>
      </w:r>
      <w:proofErr w:type="gramEnd"/>
      <w:r w:rsidRPr="00EF5670">
        <w:rPr>
          <w:sz w:val="24"/>
          <w:szCs w:val="24"/>
        </w:rPr>
        <w:t xml:space="preserve">. Нижневартовске на </w:t>
      </w:r>
      <w:r>
        <w:rPr>
          <w:sz w:val="24"/>
          <w:szCs w:val="24"/>
        </w:rPr>
        <w:t>базе</w:t>
      </w:r>
      <w:r w:rsidRPr="00EF5670">
        <w:rPr>
          <w:sz w:val="24"/>
          <w:szCs w:val="24"/>
        </w:rPr>
        <w:t xml:space="preserve"> ФГБОУ ВПО "Нижневартовски</w:t>
      </w:r>
      <w:r>
        <w:rPr>
          <w:sz w:val="24"/>
          <w:szCs w:val="24"/>
        </w:rPr>
        <w:t>й государственный университет".</w:t>
      </w: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К организации и участию в работе конференции привлечены ведущие ученые, преподаватели вузов России и зарубежные гости.</w:t>
      </w: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Приглашаем аспирантов, молодых ученых, преподавателей и сотрудников образовательных учреждений, специалистов-практиков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327DF4" w:rsidRPr="00EF5670" w:rsidRDefault="00327DF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 xml:space="preserve">9 и 10 февраля будут представлены устные доклады на </w:t>
      </w:r>
      <w:proofErr w:type="gramStart"/>
      <w:r w:rsidRPr="00EF5670">
        <w:rPr>
          <w:rFonts w:ascii="Times New Roman" w:hAnsi="Times New Roman"/>
          <w:sz w:val="24"/>
          <w:szCs w:val="24"/>
        </w:rPr>
        <w:t>пленарном</w:t>
      </w:r>
      <w:proofErr w:type="gramEnd"/>
      <w:r w:rsidRPr="00EF5670">
        <w:rPr>
          <w:rFonts w:ascii="Times New Roman" w:hAnsi="Times New Roman"/>
          <w:sz w:val="24"/>
          <w:szCs w:val="24"/>
        </w:rPr>
        <w:t xml:space="preserve"> и секционных заседаниях по н</w:t>
      </w:r>
      <w:r>
        <w:rPr>
          <w:rFonts w:ascii="Times New Roman" w:hAnsi="Times New Roman"/>
          <w:sz w:val="24"/>
          <w:szCs w:val="24"/>
        </w:rPr>
        <w:t>ескольким научным направлениям.</w:t>
      </w:r>
    </w:p>
    <w:p w:rsidR="00327DF4" w:rsidRDefault="00327DF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5670" w:rsidRDefault="00EF5670" w:rsidP="00EF56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b/>
          <w:sz w:val="24"/>
          <w:szCs w:val="24"/>
        </w:rPr>
        <w:t xml:space="preserve">Направления работы конференции </w:t>
      </w:r>
      <w:r w:rsidRPr="00EF5670">
        <w:rPr>
          <w:rFonts w:ascii="Times New Roman" w:hAnsi="Times New Roman"/>
          <w:sz w:val="24"/>
          <w:szCs w:val="24"/>
        </w:rPr>
        <w:t>(согласно номенклатуре научных специальностей):</w:t>
      </w:r>
    </w:p>
    <w:p w:rsidR="00EF5670" w:rsidRDefault="00EF5670" w:rsidP="00EF5670">
      <w:pPr>
        <w:pStyle w:val="a5"/>
        <w:tabs>
          <w:tab w:val="num" w:pos="567"/>
        </w:tabs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  <w:sectPr w:rsidR="00EF5670" w:rsidSect="0010772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lastRenderedPageBreak/>
        <w:t>Философские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Исторические науки и археология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Филологические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Искусствоведение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5670">
        <w:rPr>
          <w:rFonts w:ascii="Times New Roman" w:hAnsi="Times New Roman"/>
          <w:color w:val="000000"/>
          <w:sz w:val="24"/>
          <w:szCs w:val="24"/>
        </w:rPr>
        <w:t>Культурология</w:t>
      </w:r>
      <w:proofErr w:type="spellEnd"/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Педагогические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Психологические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lastRenderedPageBreak/>
        <w:t>Науки о Земле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Биологические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Физико-математические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Технические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Экономические науки</w:t>
      </w:r>
    </w:p>
    <w:p w:rsidR="00EF5670" w:rsidRPr="00EF5670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color w:val="000000"/>
          <w:sz w:val="24"/>
          <w:szCs w:val="24"/>
        </w:rPr>
        <w:t>Социологические науки</w:t>
      </w:r>
    </w:p>
    <w:p w:rsid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EF5670" w:rsidSect="005456B4">
          <w:type w:val="continuous"/>
          <w:pgSz w:w="11906" w:h="16838"/>
          <w:pgMar w:top="1134" w:right="707" w:bottom="1134" w:left="1134" w:header="709" w:footer="709" w:gutter="0"/>
          <w:cols w:num="2" w:space="1275"/>
          <w:docGrid w:linePitch="360"/>
        </w:sectPr>
      </w:pPr>
    </w:p>
    <w:p w:rsidR="008568B2" w:rsidRDefault="008568B2" w:rsidP="008568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568B2" w:rsidRPr="00EF5670" w:rsidRDefault="008568B2" w:rsidP="008568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5670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</w:t>
      </w:r>
      <w:r w:rsidR="00D36D34" w:rsidRPr="00D36D34">
        <w:rPr>
          <w:rFonts w:ascii="Times New Roman" w:hAnsi="Times New Roman"/>
          <w:bCs/>
          <w:sz w:val="24"/>
          <w:szCs w:val="24"/>
        </w:rPr>
        <w:t xml:space="preserve"> </w:t>
      </w:r>
      <w:r w:rsidR="00D36D34">
        <w:rPr>
          <w:rFonts w:ascii="Times New Roman" w:hAnsi="Times New Roman"/>
          <w:bCs/>
          <w:sz w:val="24"/>
          <w:szCs w:val="24"/>
        </w:rPr>
        <w:t>(</w:t>
      </w:r>
      <w:r w:rsidR="00327DF4">
        <w:rPr>
          <w:rFonts w:ascii="Times New Roman" w:hAnsi="Times New Roman"/>
          <w:bCs/>
          <w:sz w:val="24"/>
          <w:szCs w:val="24"/>
        </w:rPr>
        <w:t xml:space="preserve">в </w:t>
      </w:r>
      <w:r w:rsidR="00D36D34">
        <w:rPr>
          <w:rFonts w:ascii="Times New Roman" w:hAnsi="Times New Roman"/>
          <w:bCs/>
          <w:sz w:val="24"/>
          <w:szCs w:val="24"/>
        </w:rPr>
        <w:t>печатн</w:t>
      </w:r>
      <w:r w:rsidR="00327DF4">
        <w:rPr>
          <w:rFonts w:ascii="Times New Roman" w:hAnsi="Times New Roman"/>
          <w:bCs/>
          <w:sz w:val="24"/>
          <w:szCs w:val="24"/>
        </w:rPr>
        <w:t>ом и электронном виде</w:t>
      </w:r>
      <w:r w:rsidR="00D36D34">
        <w:rPr>
          <w:rFonts w:ascii="Times New Roman" w:hAnsi="Times New Roman"/>
          <w:bCs/>
          <w:sz w:val="24"/>
          <w:szCs w:val="24"/>
        </w:rPr>
        <w:t>)</w:t>
      </w:r>
      <w:r w:rsidRPr="00EF5670">
        <w:rPr>
          <w:rFonts w:ascii="Times New Roman" w:hAnsi="Times New Roman"/>
          <w:bCs/>
          <w:sz w:val="24"/>
          <w:szCs w:val="24"/>
        </w:rPr>
        <w:t>.</w:t>
      </w:r>
    </w:p>
    <w:p w:rsidR="008568B2" w:rsidRPr="00EF5670" w:rsidRDefault="008568B2" w:rsidP="008568B2">
      <w:pPr>
        <w:pStyle w:val="21"/>
        <w:ind w:firstLine="284"/>
        <w:contextualSpacing/>
        <w:rPr>
          <w:sz w:val="24"/>
          <w:szCs w:val="24"/>
        </w:rPr>
      </w:pPr>
      <w:r w:rsidRPr="00EF5670">
        <w:rPr>
          <w:sz w:val="24"/>
          <w:szCs w:val="24"/>
        </w:rPr>
        <w:t xml:space="preserve">Сборник научных трудов </w:t>
      </w:r>
      <w:r>
        <w:rPr>
          <w:sz w:val="24"/>
          <w:szCs w:val="24"/>
        </w:rPr>
        <w:t xml:space="preserve">будет размещен </w:t>
      </w:r>
      <w:r w:rsidRPr="00EF5670">
        <w:rPr>
          <w:sz w:val="24"/>
          <w:szCs w:val="24"/>
        </w:rPr>
        <w:t xml:space="preserve">постатейно в </w:t>
      </w:r>
      <w:r w:rsidRPr="00EF5670">
        <w:rPr>
          <w:i/>
          <w:iCs/>
          <w:sz w:val="24"/>
          <w:szCs w:val="24"/>
        </w:rPr>
        <w:t>Научной электронной библиотеке</w:t>
      </w:r>
      <w:r>
        <w:rPr>
          <w:i/>
          <w:iCs/>
          <w:sz w:val="24"/>
          <w:szCs w:val="24"/>
        </w:rPr>
        <w:t xml:space="preserve"> </w:t>
      </w:r>
      <w:r w:rsidRPr="00EF5670">
        <w:rPr>
          <w:b/>
          <w:bCs/>
          <w:i/>
          <w:sz w:val="24"/>
          <w:szCs w:val="24"/>
        </w:rPr>
        <w:t>РИНЦ</w:t>
      </w:r>
      <w:r w:rsidRPr="00EF5670">
        <w:rPr>
          <w:i/>
          <w:sz w:val="24"/>
          <w:szCs w:val="24"/>
        </w:rPr>
        <w:t xml:space="preserve"> </w:t>
      </w:r>
      <w:r w:rsidRPr="00EF5670">
        <w:rPr>
          <w:sz w:val="24"/>
          <w:szCs w:val="24"/>
        </w:rPr>
        <w:t>(</w:t>
      </w:r>
      <w:r w:rsidRPr="00EF5670">
        <w:rPr>
          <w:b/>
          <w:i/>
          <w:iCs/>
          <w:sz w:val="24"/>
          <w:szCs w:val="24"/>
        </w:rPr>
        <w:t>Российский индекс научного цитирования</w:t>
      </w:r>
      <w:r w:rsidRPr="00EF5670">
        <w:rPr>
          <w:sz w:val="24"/>
          <w:szCs w:val="24"/>
        </w:rPr>
        <w:t>) (договор № 1131-05/2014К)</w:t>
      </w:r>
      <w:r w:rsidRPr="00EF5670">
        <w:rPr>
          <w:i/>
          <w:iCs/>
          <w:sz w:val="24"/>
          <w:szCs w:val="24"/>
        </w:rPr>
        <w:t>, а также в международных базах цитирования.</w:t>
      </w:r>
    </w:p>
    <w:p w:rsidR="008568B2" w:rsidRPr="00EF5670" w:rsidRDefault="008568B2" w:rsidP="008568B2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 xml:space="preserve">Издаваемый сборник по материалам конференции – </w:t>
      </w:r>
      <w:r w:rsidRPr="00EF5670">
        <w:rPr>
          <w:rFonts w:ascii="Times New Roman" w:hAnsi="Times New Roman"/>
          <w:sz w:val="24"/>
          <w:szCs w:val="24"/>
          <w:u w:val="single"/>
        </w:rPr>
        <w:t>официальный</w:t>
      </w:r>
      <w:r w:rsidRPr="00EF56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670">
        <w:rPr>
          <w:rFonts w:ascii="Times New Roman" w:hAnsi="Times New Roman"/>
          <w:sz w:val="24"/>
          <w:szCs w:val="24"/>
        </w:rPr>
        <w:t>присваиваются индексы ББК, авторский знак и IS</w:t>
      </w:r>
      <w:r w:rsidR="00C47332">
        <w:rPr>
          <w:rFonts w:ascii="Times New Roman" w:hAnsi="Times New Roman"/>
          <w:sz w:val="24"/>
          <w:szCs w:val="24"/>
          <w:lang w:val="en-US"/>
        </w:rPr>
        <w:t>S</w:t>
      </w:r>
      <w:r w:rsidRPr="00EF567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8568B2" w:rsidRPr="00A71D08" w:rsidRDefault="008568B2" w:rsidP="008568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 xml:space="preserve">Материалы конференции будут находиться в свободном доступе на сайте </w:t>
      </w:r>
      <w:hyperlink r:id="rId7" w:history="1">
        <w:r w:rsidRPr="00EF5670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Default="005456B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5456B4">
        <w:rPr>
          <w:rFonts w:ascii="Times New Roman" w:hAnsi="Times New Roman"/>
          <w:b/>
          <w:sz w:val="24"/>
          <w:szCs w:val="24"/>
        </w:rPr>
        <w:t xml:space="preserve">до </w:t>
      </w:r>
      <w:r w:rsidR="00D325F1">
        <w:rPr>
          <w:rFonts w:ascii="Times New Roman" w:hAnsi="Times New Roman"/>
          <w:b/>
          <w:sz w:val="24"/>
          <w:szCs w:val="24"/>
        </w:rPr>
        <w:t>25</w:t>
      </w:r>
      <w:r w:rsidRPr="005456B4">
        <w:rPr>
          <w:rFonts w:ascii="Times New Roman" w:hAnsi="Times New Roman"/>
          <w:b/>
          <w:sz w:val="24"/>
          <w:szCs w:val="24"/>
        </w:rPr>
        <w:t xml:space="preserve"> </w:t>
      </w:r>
      <w:r w:rsidR="00D325F1">
        <w:rPr>
          <w:rFonts w:ascii="Times New Roman" w:hAnsi="Times New Roman"/>
          <w:b/>
          <w:sz w:val="24"/>
          <w:szCs w:val="24"/>
        </w:rPr>
        <w:t>января</w:t>
      </w:r>
      <w:r w:rsidRPr="005456B4">
        <w:rPr>
          <w:rFonts w:ascii="Times New Roman" w:hAnsi="Times New Roman"/>
          <w:b/>
          <w:sz w:val="24"/>
          <w:szCs w:val="24"/>
        </w:rPr>
        <w:t xml:space="preserve"> 201</w:t>
      </w:r>
      <w:r w:rsidR="00D325F1">
        <w:rPr>
          <w:rFonts w:ascii="Times New Roman" w:hAnsi="Times New Roman"/>
          <w:b/>
          <w:sz w:val="24"/>
          <w:szCs w:val="24"/>
        </w:rPr>
        <w:t>6</w:t>
      </w:r>
      <w:r w:rsidRPr="005456B4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зарегистрироваться на сайте </w:t>
      </w:r>
      <w:hyperlink r:id="rId8" w:history="1">
        <w:r w:rsidR="00DE0ED2" w:rsidRPr="00591330">
          <w:rPr>
            <w:rStyle w:val="a4"/>
            <w:rFonts w:ascii="Times New Roman" w:hAnsi="Times New Roman"/>
            <w:sz w:val="24"/>
            <w:szCs w:val="24"/>
          </w:rPr>
          <w:t>http://konference.nvsu.ru/konf/292</w:t>
        </w:r>
      </w:hyperlink>
      <w:r w:rsidR="00DE0ED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5456B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5456B4" w:rsidRDefault="001C0DE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производится только после проведения оргкомитетом процедуры рецензирования статьи и подтверждения принятия материалов к публикации. Реквизиты для оплаты</w:t>
      </w:r>
      <w:r w:rsidR="00321219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321219" w:rsidRDefault="00321219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публикации производится авторами в срок </w:t>
      </w:r>
      <w:r w:rsidRPr="00321219">
        <w:rPr>
          <w:rFonts w:ascii="Times New Roman" w:hAnsi="Times New Roman"/>
          <w:b/>
          <w:sz w:val="24"/>
          <w:szCs w:val="24"/>
        </w:rPr>
        <w:t xml:space="preserve">до </w:t>
      </w:r>
      <w:r w:rsidR="00D325F1">
        <w:rPr>
          <w:rFonts w:ascii="Times New Roman" w:hAnsi="Times New Roman"/>
          <w:b/>
          <w:sz w:val="24"/>
          <w:szCs w:val="24"/>
        </w:rPr>
        <w:t>08</w:t>
      </w:r>
      <w:r w:rsidRPr="00321219">
        <w:rPr>
          <w:rFonts w:ascii="Times New Roman" w:hAnsi="Times New Roman"/>
          <w:b/>
          <w:sz w:val="24"/>
          <w:szCs w:val="24"/>
        </w:rPr>
        <w:t xml:space="preserve"> </w:t>
      </w:r>
      <w:r w:rsidR="00D325F1">
        <w:rPr>
          <w:rFonts w:ascii="Times New Roman" w:hAnsi="Times New Roman"/>
          <w:b/>
          <w:sz w:val="24"/>
          <w:szCs w:val="24"/>
        </w:rPr>
        <w:t>февраля</w:t>
      </w:r>
      <w:r w:rsidRPr="00321219">
        <w:rPr>
          <w:rFonts w:ascii="Times New Roman" w:hAnsi="Times New Roman"/>
          <w:b/>
          <w:sz w:val="24"/>
          <w:szCs w:val="24"/>
        </w:rPr>
        <w:t xml:space="preserve"> 2016 года.</w:t>
      </w:r>
    </w:p>
    <w:p w:rsidR="00321219" w:rsidRDefault="00321219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C0DE4" w:rsidRPr="00EF5670" w:rsidRDefault="001C0DE4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Финансовые условия.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5670">
        <w:rPr>
          <w:rFonts w:ascii="Times New Roman" w:hAnsi="Times New Roman"/>
          <w:color w:val="000000"/>
          <w:sz w:val="24"/>
          <w:szCs w:val="24"/>
        </w:rPr>
        <w:t xml:space="preserve">Стоимость публикации: 1 страница – 150 руб. За каждого соавтора дополнительно доплачивается 200 руб. за статью (оплата не постраничная). Автору полагается один экземпляр сборника, независимо от числа соавторов. Стоимость дополнительного экземпляра составляет 350 руб. </w:t>
      </w:r>
      <w:r>
        <w:rPr>
          <w:rFonts w:ascii="Times New Roman" w:hAnsi="Times New Roman"/>
          <w:color w:val="000000"/>
          <w:sz w:val="24"/>
          <w:szCs w:val="24"/>
        </w:rPr>
        <w:t>Стоимость</w:t>
      </w:r>
      <w:r w:rsidRPr="00EF5670">
        <w:rPr>
          <w:rFonts w:ascii="Times New Roman" w:hAnsi="Times New Roman"/>
          <w:color w:val="000000"/>
          <w:sz w:val="24"/>
          <w:szCs w:val="24"/>
        </w:rPr>
        <w:t xml:space="preserve"> почтовой рассылки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необходимости) </w:t>
      </w:r>
      <w:r w:rsidRPr="00EF5670">
        <w:rPr>
          <w:rFonts w:ascii="Times New Roman" w:hAnsi="Times New Roman"/>
          <w:color w:val="000000"/>
          <w:sz w:val="24"/>
          <w:szCs w:val="24"/>
        </w:rPr>
        <w:t>материалов конференции – 150 руб.</w:t>
      </w:r>
    </w:p>
    <w:p w:rsidR="008568B2" w:rsidRPr="001C0DE4" w:rsidRDefault="008568B2" w:rsidP="0085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8B2" w:rsidRPr="00EF5670" w:rsidRDefault="008568B2" w:rsidP="0085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</w:t>
      </w:r>
      <w:r w:rsidR="001C0DE4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EF5670">
        <w:rPr>
          <w:rFonts w:ascii="Times New Roman" w:hAnsi="Times New Roman"/>
          <w:sz w:val="24"/>
          <w:szCs w:val="24"/>
        </w:rPr>
        <w:t>материалов</w:t>
      </w:r>
      <w:r w:rsidR="001C0DE4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Pr="00EF5670">
        <w:rPr>
          <w:rFonts w:ascii="Times New Roman" w:hAnsi="Times New Roman"/>
          <w:sz w:val="24"/>
          <w:szCs w:val="24"/>
        </w:rPr>
        <w:t>.</w:t>
      </w:r>
    </w:p>
    <w:p w:rsidR="008568B2" w:rsidRPr="00EF5670" w:rsidRDefault="008568B2" w:rsidP="008568B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5670" w:rsidRPr="00EF5670" w:rsidRDefault="00EF5670" w:rsidP="003212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оформлению </w:t>
      </w:r>
      <w:r w:rsidR="003D10D2">
        <w:rPr>
          <w:rFonts w:ascii="Times New Roman" w:hAnsi="Times New Roman"/>
          <w:b/>
          <w:bCs/>
          <w:color w:val="000000"/>
          <w:sz w:val="24"/>
          <w:szCs w:val="24"/>
        </w:rPr>
        <w:t>статьи</w:t>
      </w: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5670" w:rsidRDefault="00D36D3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7F0878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7F0878">
        <w:rPr>
          <w:rFonts w:ascii="Times New Roman" w:hAnsi="Times New Roman"/>
          <w:sz w:val="24"/>
          <w:szCs w:val="24"/>
          <w:lang w:val="en-US"/>
        </w:rPr>
        <w:t>Microsoft</w:t>
      </w:r>
      <w:r w:rsidRPr="007F0878">
        <w:rPr>
          <w:rFonts w:ascii="Times New Roman" w:hAnsi="Times New Roman"/>
          <w:sz w:val="24"/>
          <w:szCs w:val="24"/>
        </w:rPr>
        <w:t xml:space="preserve"> </w:t>
      </w:r>
      <w:r w:rsidRPr="007F0878">
        <w:rPr>
          <w:rFonts w:ascii="Times New Roman" w:hAnsi="Times New Roman"/>
          <w:sz w:val="24"/>
          <w:szCs w:val="24"/>
          <w:lang w:val="en-US"/>
        </w:rPr>
        <w:t>Word</w:t>
      </w:r>
      <w:r w:rsidRPr="007F0878">
        <w:rPr>
          <w:rFonts w:ascii="Times New Roman" w:hAnsi="Times New Roman"/>
          <w:sz w:val="24"/>
          <w:szCs w:val="24"/>
        </w:rPr>
        <w:t>.</w:t>
      </w:r>
    </w:p>
    <w:p w:rsidR="00EF5670" w:rsidRPr="007F0878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>Язык текста статьи: русский или английский (</w:t>
      </w:r>
      <w:r w:rsidRPr="007F0878">
        <w:rPr>
          <w:rFonts w:ascii="Times New Roman" w:hAnsi="Times New Roman"/>
          <w:i/>
          <w:sz w:val="24"/>
          <w:szCs w:val="24"/>
        </w:rPr>
        <w:t>другие языки по согласованию с редакцией</w:t>
      </w:r>
      <w:r w:rsidRPr="007F0878">
        <w:rPr>
          <w:rFonts w:ascii="Times New Roman" w:hAnsi="Times New Roman"/>
          <w:sz w:val="24"/>
          <w:szCs w:val="24"/>
        </w:rPr>
        <w:t>).</w:t>
      </w:r>
    </w:p>
    <w:p w:rsidR="00EF5670" w:rsidRPr="007F0878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>Размер страницы (формат бумаги) – А</w:t>
      </w:r>
      <w:proofErr w:type="gramStart"/>
      <w:r w:rsidRPr="007F0878">
        <w:rPr>
          <w:rFonts w:ascii="Times New Roman" w:hAnsi="Times New Roman"/>
          <w:sz w:val="24"/>
          <w:szCs w:val="24"/>
        </w:rPr>
        <w:t>4</w:t>
      </w:r>
      <w:proofErr w:type="gramEnd"/>
      <w:r w:rsidRPr="007F0878">
        <w:rPr>
          <w:rFonts w:ascii="Times New Roman" w:hAnsi="Times New Roman"/>
          <w:sz w:val="24"/>
          <w:szCs w:val="24"/>
        </w:rPr>
        <w:t>, ориентация листа – «книжная».</w:t>
      </w:r>
    </w:p>
    <w:p w:rsidR="00EF5670" w:rsidRPr="007F0878" w:rsidRDefault="00321219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7F0878">
        <w:rPr>
          <w:rFonts w:ascii="Times New Roman" w:hAnsi="Times New Roman"/>
          <w:sz w:val="24"/>
          <w:szCs w:val="24"/>
        </w:rPr>
        <w:t>нижнее</w:t>
      </w:r>
      <w:r w:rsidRPr="007F0878">
        <w:rPr>
          <w:rFonts w:ascii="Times New Roman" w:hAnsi="Times New Roman"/>
          <w:sz w:val="24"/>
          <w:szCs w:val="24"/>
        </w:rPr>
        <w:t>,</w:t>
      </w:r>
      <w:r w:rsidR="00EF5670" w:rsidRPr="007F0878">
        <w:rPr>
          <w:rFonts w:ascii="Times New Roman" w:hAnsi="Times New Roman"/>
          <w:sz w:val="24"/>
          <w:szCs w:val="24"/>
        </w:rPr>
        <w:t xml:space="preserve"> левое</w:t>
      </w:r>
      <w:r w:rsidRPr="007F0878">
        <w:rPr>
          <w:rFonts w:ascii="Times New Roman" w:hAnsi="Times New Roman"/>
          <w:sz w:val="24"/>
          <w:szCs w:val="24"/>
        </w:rPr>
        <w:t>,</w:t>
      </w:r>
      <w:r w:rsidR="00EF5670" w:rsidRPr="007F0878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7F0878" w:rsidRDefault="00CC2736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 xml:space="preserve">Шрифт </w:t>
      </w:r>
      <w:r w:rsidR="00EF5670" w:rsidRPr="007F0878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7F0878">
        <w:rPr>
          <w:rFonts w:ascii="Times New Roman" w:hAnsi="Times New Roman"/>
          <w:sz w:val="24"/>
          <w:szCs w:val="24"/>
        </w:rPr>
        <w:t xml:space="preserve"> </w:t>
      </w:r>
      <w:r w:rsidR="00EF5670" w:rsidRPr="007F0878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7F0878">
        <w:rPr>
          <w:rFonts w:ascii="Times New Roman" w:hAnsi="Times New Roman"/>
          <w:sz w:val="24"/>
          <w:szCs w:val="24"/>
        </w:rPr>
        <w:t xml:space="preserve"> </w:t>
      </w:r>
      <w:r w:rsidR="00EF5670" w:rsidRPr="007F0878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7F0878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proofErr w:type="gramStart"/>
      <w:r w:rsidR="00EF5670" w:rsidRPr="007F0878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="00EF5670" w:rsidRPr="007F0878">
        <w:rPr>
          <w:rFonts w:ascii="Times New Roman" w:hAnsi="Times New Roman"/>
          <w:sz w:val="24"/>
          <w:szCs w:val="24"/>
        </w:rPr>
        <w:t>;</w:t>
      </w:r>
      <w:r w:rsidR="00EF5670" w:rsidRPr="007F0878">
        <w:rPr>
          <w:rFonts w:ascii="Times New Roman" w:hAnsi="Times New Roman"/>
          <w:color w:val="000000"/>
          <w:sz w:val="24"/>
          <w:szCs w:val="24"/>
        </w:rPr>
        <w:t xml:space="preserve"> для таблиц - 11 </w:t>
      </w:r>
      <w:proofErr w:type="spellStart"/>
      <w:r w:rsidR="00EF5670" w:rsidRPr="007F0878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EF5670" w:rsidRPr="007F0878">
        <w:rPr>
          <w:rFonts w:ascii="Times New Roman" w:hAnsi="Times New Roman"/>
          <w:color w:val="000000"/>
          <w:sz w:val="24"/>
          <w:szCs w:val="24"/>
        </w:rPr>
        <w:t xml:space="preserve">, для сносок - 10 </w:t>
      </w:r>
      <w:proofErr w:type="spellStart"/>
      <w:r w:rsidR="00EF5670" w:rsidRPr="007F0878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EF5670" w:rsidRPr="007F0878">
        <w:rPr>
          <w:rFonts w:ascii="Times New Roman" w:hAnsi="Times New Roman"/>
          <w:color w:val="000000"/>
          <w:sz w:val="24"/>
          <w:szCs w:val="24"/>
        </w:rPr>
        <w:t>;</w:t>
      </w:r>
    </w:p>
    <w:p w:rsidR="00EF5670" w:rsidRPr="007F0878" w:rsidRDefault="00D36D34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>Отступ абзаца: слева – 0 см</w:t>
      </w:r>
      <w:r w:rsidR="00EF5670" w:rsidRPr="007F0878">
        <w:rPr>
          <w:rFonts w:ascii="Times New Roman" w:hAnsi="Times New Roman"/>
          <w:sz w:val="24"/>
          <w:szCs w:val="24"/>
        </w:rPr>
        <w:t>, справа – 0 см, отступ первой строки – 1,0 см.</w:t>
      </w:r>
    </w:p>
    <w:p w:rsidR="00EF5670" w:rsidRPr="007F0878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0878">
        <w:rPr>
          <w:rFonts w:ascii="Times New Roman" w:hAnsi="Times New Roman"/>
          <w:sz w:val="24"/>
          <w:szCs w:val="24"/>
        </w:rPr>
        <w:t>Меж</w:t>
      </w:r>
      <w:r w:rsidR="00321219" w:rsidRPr="007F0878">
        <w:rPr>
          <w:rFonts w:ascii="Times New Roman" w:hAnsi="Times New Roman"/>
          <w:sz w:val="24"/>
          <w:szCs w:val="24"/>
        </w:rPr>
        <w:t>ду</w:t>
      </w:r>
      <w:r w:rsidRPr="007F0878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7F0878">
        <w:rPr>
          <w:rFonts w:ascii="Times New Roman" w:hAnsi="Times New Roman"/>
          <w:sz w:val="24"/>
          <w:szCs w:val="24"/>
        </w:rPr>
        <w:t xml:space="preserve"> </w:t>
      </w:r>
      <w:r w:rsidRPr="007F0878">
        <w:rPr>
          <w:rFonts w:ascii="Times New Roman" w:hAnsi="Times New Roman"/>
          <w:sz w:val="24"/>
          <w:szCs w:val="24"/>
        </w:rPr>
        <w:t>одинарный</w:t>
      </w:r>
      <w:r w:rsidR="00D36D34" w:rsidRPr="007F0878">
        <w:rPr>
          <w:rFonts w:ascii="Times New Roman" w:hAnsi="Times New Roman"/>
          <w:sz w:val="24"/>
          <w:szCs w:val="24"/>
        </w:rPr>
        <w:t>;</w:t>
      </w:r>
      <w:r w:rsidRPr="007F0878">
        <w:rPr>
          <w:rFonts w:ascii="Times New Roman" w:hAnsi="Times New Roman"/>
          <w:sz w:val="24"/>
          <w:szCs w:val="24"/>
        </w:rPr>
        <w:t xml:space="preserve"> без переносов.</w:t>
      </w:r>
    </w:p>
    <w:p w:rsidR="009C757A" w:rsidRDefault="009C757A" w:rsidP="009C757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5670" w:rsidRDefault="00D36D3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через один интервал по центру прописными буквами печатается название доклада;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 (на английском языке);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через один интервал по центру прописными буквами печатается название доклада (на английском языке);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аннотация статьи (на английском языке);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ключевые слова (на английском языке);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текст;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 xml:space="preserve">список литературы размещают в строгом алфавитном порядке в конце статьи по ГОСТ </w:t>
      </w:r>
      <w:proofErr w:type="gramStart"/>
      <w:r w:rsidRPr="009C757A">
        <w:rPr>
          <w:rFonts w:ascii="Times New Roman" w:hAnsi="Times New Roman"/>
          <w:sz w:val="24"/>
          <w:szCs w:val="24"/>
        </w:rPr>
        <w:t>Р</w:t>
      </w:r>
      <w:proofErr w:type="gramEnd"/>
      <w:r w:rsidRPr="009C757A">
        <w:rPr>
          <w:rFonts w:ascii="Times New Roman" w:hAnsi="Times New Roman"/>
          <w:sz w:val="24"/>
          <w:szCs w:val="24"/>
        </w:rPr>
        <w:t xml:space="preserve"> 7.0.5</w:t>
      </w:r>
      <w:r w:rsidR="009C757A">
        <w:rPr>
          <w:rFonts w:ascii="Times New Roman" w:hAnsi="Times New Roman"/>
          <w:sz w:val="24"/>
          <w:szCs w:val="24"/>
        </w:rPr>
        <w:sym w:font="Symbol" w:char="F02D"/>
      </w:r>
      <w:r w:rsidRPr="009C757A">
        <w:rPr>
          <w:rFonts w:ascii="Times New Roman" w:hAnsi="Times New Roman"/>
          <w:sz w:val="24"/>
          <w:szCs w:val="24"/>
        </w:rPr>
        <w:t>2008</w:t>
      </w:r>
    </w:p>
    <w:p w:rsidR="00EF5670" w:rsidRPr="009C757A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57A">
        <w:rPr>
          <w:rFonts w:ascii="Times New Roman" w:hAnsi="Times New Roman"/>
          <w:sz w:val="24"/>
          <w:szCs w:val="24"/>
        </w:rPr>
        <w:t>список литературы (транслитерация</w:t>
      </w:r>
      <w:r w:rsidR="009C757A">
        <w:rPr>
          <w:rFonts w:ascii="Times New Roman" w:hAnsi="Times New Roman"/>
          <w:sz w:val="24"/>
          <w:szCs w:val="24"/>
        </w:rPr>
        <w:t xml:space="preserve"> и перевод на английском языке).</w:t>
      </w:r>
    </w:p>
    <w:p w:rsidR="009C757A" w:rsidRDefault="009C757A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3139E3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139E3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757A">
        <w:rPr>
          <w:rFonts w:ascii="Times New Roman" w:hAnsi="Times New Roman"/>
          <w:sz w:val="24"/>
          <w:szCs w:val="24"/>
        </w:rPr>
        <w:t>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</w:t>
      </w:r>
      <w:r>
        <w:rPr>
          <w:rFonts w:ascii="Times New Roman" w:hAnsi="Times New Roman"/>
          <w:sz w:val="24"/>
          <w:szCs w:val="24"/>
        </w:rPr>
        <w:t xml:space="preserve"> (например, </w:t>
      </w:r>
      <w:r w:rsidRPr="003139E3">
        <w:rPr>
          <w:rFonts w:ascii="Times New Roman" w:hAnsi="Times New Roman"/>
          <w:sz w:val="24"/>
          <w:szCs w:val="24"/>
        </w:rPr>
        <w:t xml:space="preserve">[1,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12</w:t>
      </w:r>
      <w:r w:rsidRPr="003139E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).</w:t>
      </w:r>
    </w:p>
    <w:p w:rsidR="003139E3" w:rsidRPr="00EF5670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3139E3" w:rsidRPr="00EF5670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:rsidR="003139E3" w:rsidRPr="009C757A" w:rsidRDefault="003139E3" w:rsidP="003139E3">
      <w:pPr>
        <w:pStyle w:val="a8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36D34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5670">
        <w:rPr>
          <w:rFonts w:ascii="Times New Roman" w:hAnsi="Times New Roman"/>
          <w:sz w:val="24"/>
          <w:szCs w:val="24"/>
        </w:rPr>
        <w:t xml:space="preserve"> 4–6 страниц.</w:t>
      </w:r>
    </w:p>
    <w:p w:rsidR="003139E3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sz w:val="24"/>
          <w:szCs w:val="24"/>
        </w:rPr>
        <w:lastRenderedPageBreak/>
        <w:t>При необходимости информация о финансировании (гранте) или научном руководителе оформляется перед основным текстом статьи (курсив).</w:t>
      </w:r>
    </w:p>
    <w:p w:rsidR="003139E3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266CCB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266CCB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3139E3" w:rsidRPr="00266CCB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CCB" w:rsidRPr="002934FA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ind w:firstLine="284"/>
        <w:contextualSpacing/>
      </w:pPr>
      <w:r w:rsidRPr="002934FA">
        <w:rPr>
          <w:i w:val="0"/>
        </w:rPr>
        <w:t>УДК 582.263 (282.251)</w:t>
      </w:r>
      <w:r w:rsidR="002934FA">
        <w:tab/>
      </w:r>
      <w:r w:rsidRPr="002934FA">
        <w:rPr>
          <w:i w:val="0"/>
        </w:rPr>
        <w:t>О.Н. Скоробогатова</w:t>
      </w:r>
    </w:p>
    <w:p w:rsidR="00266CCB" w:rsidRPr="002934FA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2934FA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266CCB" w:rsidRPr="002934FA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  <w:rPr>
          <w:vertAlign w:val="superscript"/>
        </w:rPr>
      </w:pPr>
      <w:bookmarkStart w:id="0" w:name="_Toc413757105"/>
      <w:r w:rsidRPr="002934FA">
        <w:t xml:space="preserve">Ю.В. </w:t>
      </w:r>
      <w:proofErr w:type="spellStart"/>
      <w:r w:rsidRPr="002934FA">
        <w:t>Науменко</w:t>
      </w:r>
      <w:bookmarkEnd w:id="0"/>
      <w:proofErr w:type="spellEnd"/>
    </w:p>
    <w:p w:rsidR="00266CCB" w:rsidRPr="002934FA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2934FA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3139E3" w:rsidRPr="002934FA" w:rsidRDefault="003139E3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eastAsiaTheme="majorEastAsia" w:hAnsi="Times New Roman"/>
          <w:b/>
          <w:bCs/>
          <w:sz w:val="24"/>
          <w:szCs w:val="24"/>
        </w:rPr>
        <w:t>РЕЗУЛЬТАТЫ ИССЛЕДОВАНИЙ ЗЕЛЕНЫХ ВОДОРОСЛЕЙ РОДА SCENEDESMUS MEYEN</w:t>
      </w:r>
      <w:proofErr w:type="gramStart"/>
      <w:r w:rsidRPr="002934FA">
        <w:rPr>
          <w:rFonts w:ascii="Times New Roman" w:eastAsiaTheme="majorEastAsia" w:hAnsi="Times New Roman"/>
          <w:b/>
          <w:bCs/>
          <w:sz w:val="24"/>
          <w:szCs w:val="24"/>
        </w:rPr>
        <w:t xml:space="preserve"> В</w:t>
      </w:r>
      <w:proofErr w:type="gramEnd"/>
      <w:r w:rsidRPr="002934FA">
        <w:rPr>
          <w:rFonts w:ascii="Times New Roman" w:eastAsiaTheme="majorEastAsia" w:hAnsi="Times New Roman"/>
          <w:b/>
          <w:bCs/>
          <w:sz w:val="24"/>
          <w:szCs w:val="24"/>
        </w:rPr>
        <w:t xml:space="preserve"> ПЛАНКТОНЕ РЕКИ ВАХ</w:t>
      </w:r>
    </w:p>
    <w:p w:rsidR="00266CCB" w:rsidRPr="002934FA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>Аннотация. …</w:t>
      </w:r>
    </w:p>
    <w:p w:rsidR="00266CCB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>Ключевые слова</w:t>
      </w:r>
      <w:proofErr w:type="gramStart"/>
      <w:r w:rsidRPr="002934FA">
        <w:rPr>
          <w:rFonts w:ascii="Times New Roman" w:hAnsi="Times New Roman"/>
          <w:sz w:val="24"/>
          <w:szCs w:val="24"/>
        </w:rPr>
        <w:t xml:space="preserve">: …; …; … </w:t>
      </w:r>
      <w:proofErr w:type="gramEnd"/>
    </w:p>
    <w:p w:rsidR="00266CCB" w:rsidRPr="002934FA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AF0" w:rsidRPr="003D10D2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4445B">
        <w:rPr>
          <w:rFonts w:ascii="Times New Roman" w:hAnsi="Times New Roman"/>
          <w:b/>
          <w:sz w:val="24"/>
          <w:szCs w:val="24"/>
          <w:lang w:val="en-US"/>
        </w:rPr>
        <w:t>O</w:t>
      </w:r>
      <w:r w:rsidRPr="003D10D2">
        <w:rPr>
          <w:rFonts w:ascii="Times New Roman" w:hAnsi="Times New Roman"/>
          <w:b/>
          <w:sz w:val="24"/>
          <w:szCs w:val="24"/>
        </w:rPr>
        <w:t>.</w:t>
      </w:r>
      <w:r w:rsidRPr="0094445B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D10D2">
        <w:rPr>
          <w:rFonts w:ascii="Times New Roman" w:hAnsi="Times New Roman"/>
          <w:b/>
          <w:sz w:val="24"/>
          <w:szCs w:val="24"/>
        </w:rPr>
        <w:t>.</w:t>
      </w:r>
      <w:r w:rsidR="0094445B" w:rsidRPr="003D10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445B">
        <w:rPr>
          <w:rFonts w:ascii="Times New Roman" w:hAnsi="Times New Roman"/>
          <w:b/>
          <w:sz w:val="24"/>
          <w:szCs w:val="24"/>
          <w:lang w:val="en-US"/>
        </w:rPr>
        <w:t>Skorobogatova</w:t>
      </w:r>
      <w:proofErr w:type="spellEnd"/>
    </w:p>
    <w:p w:rsidR="00743AF0" w:rsidRPr="0094445B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934FA">
        <w:rPr>
          <w:rFonts w:ascii="Times New Roman" w:hAnsi="Times New Roman"/>
          <w:i/>
          <w:sz w:val="24"/>
          <w:szCs w:val="24"/>
          <w:lang w:val="en-US"/>
        </w:rPr>
        <w:t>Nizhnevartovsk, Nizhnevartovsk State University</w:t>
      </w:r>
    </w:p>
    <w:p w:rsidR="00743AF0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4FA">
        <w:rPr>
          <w:rFonts w:ascii="Times New Roman" w:hAnsi="Times New Roman"/>
          <w:b/>
          <w:sz w:val="24"/>
          <w:szCs w:val="24"/>
          <w:lang w:val="en-US"/>
        </w:rPr>
        <w:t>Yu.V</w:t>
      </w:r>
      <w:proofErr w:type="spellEnd"/>
      <w:r w:rsidRPr="002934FA">
        <w:rPr>
          <w:rFonts w:ascii="Times New Roman" w:hAnsi="Times New Roman"/>
          <w:b/>
          <w:sz w:val="24"/>
          <w:szCs w:val="24"/>
          <w:lang w:val="en-US"/>
        </w:rPr>
        <w:t>.</w:t>
      </w:r>
      <w:r w:rsidR="009444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4FA">
        <w:rPr>
          <w:rFonts w:ascii="Times New Roman" w:hAnsi="Times New Roman"/>
          <w:b/>
          <w:sz w:val="24"/>
          <w:szCs w:val="24"/>
          <w:lang w:val="en-US"/>
        </w:rPr>
        <w:t>Naumenko</w:t>
      </w:r>
      <w:proofErr w:type="spellEnd"/>
    </w:p>
    <w:p w:rsidR="00743AF0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934FA">
        <w:rPr>
          <w:rFonts w:ascii="Times New Roman" w:hAnsi="Times New Roman"/>
          <w:i/>
          <w:sz w:val="24"/>
          <w:szCs w:val="24"/>
          <w:lang w:val="en-US"/>
        </w:rPr>
        <w:t>Novosibirsk, Central Siberian Botanical Garden, Siberian Branch of the Russian Academy of Sciences</w:t>
      </w:r>
    </w:p>
    <w:p w:rsidR="00743AF0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3AF0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34FA">
        <w:rPr>
          <w:rFonts w:ascii="Times New Roman" w:hAnsi="Times New Roman"/>
          <w:b/>
          <w:sz w:val="24"/>
          <w:szCs w:val="24"/>
          <w:lang w:val="en-US"/>
        </w:rPr>
        <w:t>RESULTS OF STUDYING GREEN ALGAE SCENEDESMUS MEYEN IN THE PLANKTON OF THE VAKH RIVER</w:t>
      </w:r>
    </w:p>
    <w:p w:rsidR="00743AF0" w:rsidRPr="002934FA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6CCB" w:rsidRPr="00026C49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6C49">
        <w:rPr>
          <w:rFonts w:ascii="Times New Roman" w:hAnsi="Times New Roman"/>
          <w:sz w:val="24"/>
          <w:szCs w:val="24"/>
          <w:lang w:val="en-US"/>
        </w:rPr>
        <w:t>Abstract. …</w:t>
      </w:r>
    </w:p>
    <w:p w:rsidR="00266CCB" w:rsidRPr="00026C49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26C49">
        <w:rPr>
          <w:rFonts w:ascii="Times New Roman" w:hAnsi="Times New Roman"/>
          <w:sz w:val="24"/>
          <w:szCs w:val="24"/>
          <w:lang w:val="en-US"/>
        </w:rPr>
        <w:t>Key words: …; …; …</w:t>
      </w:r>
    </w:p>
    <w:p w:rsidR="00266CCB" w:rsidRPr="00026C49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6CCB" w:rsidRPr="002934FA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>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</w:t>
      </w:r>
      <w:r w:rsidRPr="007F0878">
        <w:rPr>
          <w:rFonts w:ascii="Times New Roman" w:hAnsi="Times New Roman"/>
          <w:sz w:val="24"/>
          <w:szCs w:val="24"/>
        </w:rPr>
        <w:t xml:space="preserve"> </w:t>
      </w:r>
      <w:r w:rsidRPr="002934FA">
        <w:rPr>
          <w:rFonts w:ascii="Times New Roman" w:hAnsi="Times New Roman"/>
          <w:sz w:val="24"/>
          <w:szCs w:val="24"/>
        </w:rPr>
        <w:t>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</w:t>
      </w:r>
      <w:r w:rsidRPr="007F0878">
        <w:rPr>
          <w:rFonts w:ascii="Times New Roman" w:hAnsi="Times New Roman"/>
          <w:sz w:val="24"/>
          <w:szCs w:val="24"/>
        </w:rPr>
        <w:t xml:space="preserve">. </w:t>
      </w:r>
      <w:r w:rsidRPr="002934FA">
        <w:rPr>
          <w:rFonts w:ascii="Times New Roman" w:hAnsi="Times New Roman"/>
          <w:sz w:val="24"/>
          <w:szCs w:val="24"/>
        </w:rPr>
        <w:t>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 xml:space="preserve">атьи [1, </w:t>
      </w:r>
      <w:r w:rsidRPr="002934FA">
        <w:rPr>
          <w:rFonts w:ascii="Times New Roman" w:hAnsi="Times New Roman"/>
          <w:sz w:val="24"/>
          <w:szCs w:val="24"/>
          <w:lang w:val="en-US"/>
        </w:rPr>
        <w:t>c</w:t>
      </w:r>
      <w:r w:rsidRPr="002934FA">
        <w:rPr>
          <w:rFonts w:ascii="Times New Roman" w:hAnsi="Times New Roman"/>
          <w:sz w:val="24"/>
          <w:szCs w:val="24"/>
        </w:rPr>
        <w:t>. 12].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 xml:space="preserve">атьи [2, </w:t>
      </w:r>
      <w:r w:rsidRPr="002934FA">
        <w:rPr>
          <w:rFonts w:ascii="Times New Roman" w:hAnsi="Times New Roman"/>
          <w:sz w:val="24"/>
          <w:szCs w:val="24"/>
          <w:lang w:val="en-US"/>
        </w:rPr>
        <w:t>c</w:t>
      </w:r>
      <w:r w:rsidRPr="002934FA">
        <w:rPr>
          <w:rFonts w:ascii="Times New Roman" w:hAnsi="Times New Roman"/>
          <w:sz w:val="24"/>
          <w:szCs w:val="24"/>
        </w:rPr>
        <w:t>. 35].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2934FA">
        <w:rPr>
          <w:rFonts w:ascii="Times New Roman" w:hAnsi="Times New Roman"/>
          <w:sz w:val="24"/>
          <w:szCs w:val="24"/>
        </w:rPr>
        <w:t>кст ст</w:t>
      </w:r>
      <w:proofErr w:type="gramEnd"/>
      <w:r w:rsidRPr="002934FA">
        <w:rPr>
          <w:rFonts w:ascii="Times New Roman" w:hAnsi="Times New Roman"/>
          <w:sz w:val="24"/>
          <w:szCs w:val="24"/>
        </w:rPr>
        <w:t>атьи.</w:t>
      </w:r>
    </w:p>
    <w:p w:rsidR="0094445B" w:rsidRDefault="0094445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39E3" w:rsidRPr="002934FA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>Литература</w:t>
      </w:r>
    </w:p>
    <w:p w:rsidR="002934FA" w:rsidRPr="002934FA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>Иванов И.И., Петров П.П. Стратегия развития // Альманах. 2014. № 3(11). С. 9-18.</w:t>
      </w:r>
    </w:p>
    <w:p w:rsidR="002934FA" w:rsidRPr="002934FA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>Иванов И.И. Стратегия развития. Автореферат диссертации. М., 2014. 24 с.</w:t>
      </w:r>
    </w:p>
    <w:p w:rsidR="002934FA" w:rsidRPr="002934FA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34FA">
        <w:rPr>
          <w:rFonts w:ascii="Times New Roman" w:hAnsi="Times New Roman"/>
          <w:sz w:val="24"/>
          <w:szCs w:val="24"/>
        </w:rPr>
        <w:t xml:space="preserve">Петров П.П. Стратегия развития // Открытые чтения: сб. </w:t>
      </w:r>
      <w:proofErr w:type="spellStart"/>
      <w:r w:rsidRPr="002934FA">
        <w:rPr>
          <w:rFonts w:ascii="Times New Roman" w:hAnsi="Times New Roman"/>
          <w:sz w:val="24"/>
          <w:szCs w:val="24"/>
        </w:rPr>
        <w:t>науч</w:t>
      </w:r>
      <w:proofErr w:type="spellEnd"/>
      <w:r w:rsidRPr="002934FA">
        <w:rPr>
          <w:rFonts w:ascii="Times New Roman" w:hAnsi="Times New Roman"/>
          <w:sz w:val="24"/>
          <w:szCs w:val="24"/>
        </w:rPr>
        <w:t>. тр. Тамбов, 2014. С. 11.</w:t>
      </w:r>
    </w:p>
    <w:p w:rsidR="002934FA" w:rsidRPr="003D10D2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934FA">
        <w:rPr>
          <w:rFonts w:ascii="Times New Roman" w:hAnsi="Times New Roman"/>
          <w:sz w:val="24"/>
          <w:szCs w:val="24"/>
        </w:rPr>
        <w:t xml:space="preserve">Петров П.П. Стратегический план. </w:t>
      </w:r>
      <w:r w:rsidRPr="003D10D2">
        <w:rPr>
          <w:rFonts w:ascii="Times New Roman" w:hAnsi="Times New Roman"/>
          <w:sz w:val="24"/>
          <w:szCs w:val="24"/>
          <w:lang w:val="en-US"/>
        </w:rPr>
        <w:t>URL: http://ucom.ru/doc/al.2014.05.20.pdf</w:t>
      </w:r>
    </w:p>
    <w:p w:rsidR="002934FA" w:rsidRPr="00635A0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Referen</w:t>
      </w:r>
      <w:proofErr w:type="spellEnd"/>
      <w:r w:rsidRPr="002934FA">
        <w:rPr>
          <w:rFonts w:ascii="Times New Roman" w:hAnsi="Times New Roman"/>
          <w:sz w:val="24"/>
          <w:szCs w:val="24"/>
        </w:rPr>
        <w:t>с</w:t>
      </w: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</w:p>
    <w:p w:rsidR="00635A0C" w:rsidRPr="00635A0C" w:rsidRDefault="00635A0C" w:rsidP="0094445B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Pr="00635A0C">
        <w:rPr>
          <w:rFonts w:ascii="Times New Roman" w:hAnsi="Times New Roman"/>
          <w:sz w:val="24"/>
          <w:szCs w:val="24"/>
          <w:lang w:val="en-US"/>
        </w:rPr>
        <w:t xml:space="preserve"> I.I., </w:t>
      </w: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Petrov</w:t>
      </w:r>
      <w:proofErr w:type="spellEnd"/>
      <w:r w:rsidRPr="00635A0C">
        <w:rPr>
          <w:rFonts w:ascii="Times New Roman" w:hAnsi="Times New Roman"/>
          <w:sz w:val="24"/>
          <w:szCs w:val="24"/>
          <w:lang w:val="en-US"/>
        </w:rPr>
        <w:t xml:space="preserve"> P.P. Development strategy. Almanac. 2014. Vol. 3(11). Pp. 9-18.</w:t>
      </w:r>
    </w:p>
    <w:p w:rsidR="00635A0C" w:rsidRPr="00635A0C" w:rsidRDefault="00635A0C" w:rsidP="0094445B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Pr="00635A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5A0C">
        <w:rPr>
          <w:rFonts w:ascii="Times New Roman" w:hAnsi="Times New Roman"/>
          <w:sz w:val="24"/>
          <w:szCs w:val="24"/>
          <w:lang w:val="en-US"/>
        </w:rPr>
        <w:t>I.I..</w:t>
      </w:r>
      <w:proofErr w:type="gramEnd"/>
      <w:r w:rsidRPr="00635A0C">
        <w:rPr>
          <w:rFonts w:ascii="Times New Roman" w:hAnsi="Times New Roman"/>
          <w:sz w:val="24"/>
          <w:szCs w:val="24"/>
          <w:lang w:val="en-US"/>
        </w:rPr>
        <w:t xml:space="preserve"> Abstract of Dissertation. Moscow, 2014. 24 p.</w:t>
      </w:r>
    </w:p>
    <w:p w:rsidR="00635A0C" w:rsidRPr="00635A0C" w:rsidRDefault="00635A0C" w:rsidP="0094445B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Petrov</w:t>
      </w:r>
      <w:proofErr w:type="spellEnd"/>
      <w:r w:rsidRPr="00635A0C">
        <w:rPr>
          <w:rFonts w:ascii="Times New Roman" w:hAnsi="Times New Roman"/>
          <w:sz w:val="24"/>
          <w:szCs w:val="24"/>
          <w:lang w:val="en-US"/>
        </w:rPr>
        <w:t xml:space="preserve"> P.P. Development strategy. Open Readings. Tambov, 2014. P. 11.</w:t>
      </w:r>
    </w:p>
    <w:p w:rsidR="00635A0C" w:rsidRPr="00635A0C" w:rsidRDefault="00635A0C" w:rsidP="0094445B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5A0C">
        <w:rPr>
          <w:rFonts w:ascii="Times New Roman" w:hAnsi="Times New Roman"/>
          <w:sz w:val="24"/>
          <w:szCs w:val="24"/>
          <w:lang w:val="en-US"/>
        </w:rPr>
        <w:t>Petrov</w:t>
      </w:r>
      <w:proofErr w:type="spellEnd"/>
      <w:r w:rsidRPr="00635A0C">
        <w:rPr>
          <w:rFonts w:ascii="Times New Roman" w:hAnsi="Times New Roman"/>
          <w:sz w:val="24"/>
          <w:szCs w:val="24"/>
          <w:lang w:val="en-US"/>
        </w:rPr>
        <w:t xml:space="preserve"> P.P. Strategic plan. URL: http://ucom.ru/doc/al.2014.05.20.pdf</w:t>
      </w:r>
    </w:p>
    <w:p w:rsidR="002934FA" w:rsidRPr="007F0878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0ED2" w:rsidRPr="007F0878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5670">
        <w:rPr>
          <w:rFonts w:ascii="Times New Roman" w:hAnsi="Times New Roman"/>
          <w:b/>
          <w:sz w:val="24"/>
          <w:szCs w:val="24"/>
        </w:rPr>
        <w:t xml:space="preserve">Контактный адрес оргкомитета конференции: </w:t>
      </w:r>
      <w:smartTag w:uri="urn:schemas-microsoft-com:office:smarttags" w:element="metricconverter">
        <w:smartTagPr>
          <w:attr w:name="ProductID" w:val="628605, г"/>
        </w:smartTagPr>
        <w:r w:rsidRPr="00EF5670">
          <w:rPr>
            <w:rFonts w:ascii="Times New Roman" w:hAnsi="Times New Roman"/>
            <w:sz w:val="24"/>
            <w:szCs w:val="24"/>
          </w:rPr>
          <w:t>628605, г</w:t>
        </w:r>
      </w:smartTag>
      <w:r w:rsidRPr="00EF5670">
        <w:rPr>
          <w:rFonts w:ascii="Times New Roman" w:hAnsi="Times New Roman"/>
          <w:sz w:val="24"/>
          <w:szCs w:val="24"/>
        </w:rPr>
        <w:t xml:space="preserve">. Нижневартовск, ул. Ленина, д. 56, </w:t>
      </w:r>
      <w:proofErr w:type="spellStart"/>
      <w:r w:rsidRPr="00EF5670">
        <w:rPr>
          <w:rFonts w:ascii="Times New Roman" w:hAnsi="Times New Roman"/>
          <w:sz w:val="24"/>
          <w:szCs w:val="24"/>
        </w:rPr>
        <w:t>каб</w:t>
      </w:r>
      <w:proofErr w:type="spellEnd"/>
      <w:r w:rsidRPr="00EF5670">
        <w:rPr>
          <w:rFonts w:ascii="Times New Roman" w:hAnsi="Times New Roman"/>
          <w:sz w:val="24"/>
          <w:szCs w:val="24"/>
        </w:rPr>
        <w:t>. 219, главный корпус НВГУ</w:t>
      </w:r>
      <w:r w:rsidR="007D4B4B">
        <w:rPr>
          <w:rFonts w:ascii="Times New Roman" w:hAnsi="Times New Roman"/>
          <w:sz w:val="24"/>
          <w:szCs w:val="24"/>
        </w:rPr>
        <w:t>, Управление научных исследований.</w:t>
      </w: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5670">
        <w:rPr>
          <w:rFonts w:ascii="Times New Roman" w:hAnsi="Times New Roman"/>
          <w:b/>
          <w:bCs/>
          <w:color w:val="000000"/>
          <w:sz w:val="24"/>
          <w:szCs w:val="24"/>
        </w:rPr>
        <w:t>Контактный телефон:</w:t>
      </w:r>
      <w:r w:rsidRPr="00EF5670">
        <w:rPr>
          <w:rFonts w:ascii="Times New Roman" w:hAnsi="Times New Roman"/>
          <w:sz w:val="24"/>
          <w:szCs w:val="24"/>
        </w:rPr>
        <w:t xml:space="preserve"> (3466) 45-18-20</w:t>
      </w:r>
      <w:r w:rsidRPr="00EF5670">
        <w:rPr>
          <w:rFonts w:ascii="Times New Roman" w:hAnsi="Times New Roman"/>
          <w:color w:val="000000"/>
          <w:sz w:val="24"/>
          <w:szCs w:val="24"/>
        </w:rPr>
        <w:t>.</w:t>
      </w:r>
    </w:p>
    <w:p w:rsidR="00EF5670" w:rsidRPr="007F0878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F56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7F08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r w:rsidRPr="00EF56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7F087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94445B" w:rsidRPr="0094445B">
        <w:rPr>
          <w:rFonts w:ascii="Times New Roman" w:hAnsi="Times New Roman"/>
          <w:bCs/>
          <w:color w:val="000000"/>
          <w:sz w:val="24"/>
          <w:szCs w:val="24"/>
          <w:lang w:val="en-US"/>
        </w:rPr>
        <w:t>kultyra</w:t>
      </w:r>
      <w:r w:rsidR="0094445B" w:rsidRPr="007F0878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="0094445B" w:rsidRPr="0094445B">
        <w:rPr>
          <w:rFonts w:ascii="Times New Roman" w:hAnsi="Times New Roman"/>
          <w:bCs/>
          <w:color w:val="000000"/>
          <w:sz w:val="24"/>
          <w:szCs w:val="24"/>
          <w:lang w:val="en-US"/>
        </w:rPr>
        <w:t>nvgu</w:t>
      </w:r>
      <w:r w:rsidR="0094445B" w:rsidRPr="007F0878">
        <w:rPr>
          <w:rFonts w:ascii="Times New Roman" w:hAnsi="Times New Roman"/>
          <w:bCs/>
          <w:color w:val="000000"/>
          <w:sz w:val="24"/>
          <w:szCs w:val="24"/>
          <w:lang w:val="en-US"/>
        </w:rPr>
        <w:t>@</w:t>
      </w:r>
      <w:r w:rsidR="0094445B" w:rsidRPr="0094445B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94445B" w:rsidRPr="007F0878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="0094445B" w:rsidRPr="0094445B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="00327DF4" w:rsidRPr="007F0878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EF5670" w:rsidRP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EF56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Web:</w:t>
      </w:r>
      <w:r w:rsidRPr="00EF56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>
        <w:rPr>
          <w:rFonts w:ascii="Times New Roman" w:hAnsi="Times New Roman"/>
          <w:sz w:val="24"/>
          <w:szCs w:val="24"/>
          <w:lang w:val="en-US"/>
        </w:rPr>
        <w:t>www.</w:t>
      </w:r>
      <w:r w:rsidR="007D4B4B" w:rsidRPr="007D4B4B">
        <w:rPr>
          <w:rFonts w:ascii="Times New Roman" w:hAnsi="Times New Roman"/>
          <w:sz w:val="24"/>
          <w:szCs w:val="24"/>
          <w:lang w:val="en-US"/>
        </w:rPr>
        <w:t>konference.nvsu.ru</w:t>
      </w:r>
      <w:r w:rsidRPr="00EF56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>
        <w:rPr>
          <w:rFonts w:ascii="Times New Roman" w:hAnsi="Times New Roman"/>
          <w:sz w:val="24"/>
          <w:szCs w:val="24"/>
          <w:lang w:val="en-US"/>
        </w:rPr>
        <w:t>www.</w:t>
      </w:r>
      <w:r w:rsidR="007D4B4B" w:rsidRPr="007D4B4B">
        <w:rPr>
          <w:rFonts w:ascii="Times New Roman" w:hAnsi="Times New Roman"/>
          <w:sz w:val="24"/>
          <w:szCs w:val="24"/>
          <w:lang w:val="en-US"/>
        </w:rPr>
        <w:t>nvsu.ru</w:t>
      </w:r>
      <w:r w:rsidR="007D4B4B">
        <w:rPr>
          <w:rFonts w:ascii="Times New Roman" w:hAnsi="Times New Roman"/>
          <w:sz w:val="24"/>
          <w:szCs w:val="24"/>
          <w:lang w:val="en-US"/>
        </w:rPr>
        <w:t>.</w:t>
      </w:r>
    </w:p>
    <w:sectPr w:rsidR="00EF5670" w:rsidRPr="00EF5670" w:rsidSect="00EF5670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70"/>
    <w:rsid w:val="00026C49"/>
    <w:rsid w:val="0010772A"/>
    <w:rsid w:val="001C0DE4"/>
    <w:rsid w:val="00266CCB"/>
    <w:rsid w:val="00282B13"/>
    <w:rsid w:val="002934FA"/>
    <w:rsid w:val="003139E3"/>
    <w:rsid w:val="00321219"/>
    <w:rsid w:val="00327DF4"/>
    <w:rsid w:val="00367737"/>
    <w:rsid w:val="003D10D2"/>
    <w:rsid w:val="004B78E2"/>
    <w:rsid w:val="005456B4"/>
    <w:rsid w:val="00587206"/>
    <w:rsid w:val="00635A0C"/>
    <w:rsid w:val="00743AF0"/>
    <w:rsid w:val="007D4B4B"/>
    <w:rsid w:val="007F0878"/>
    <w:rsid w:val="008568B2"/>
    <w:rsid w:val="0093615C"/>
    <w:rsid w:val="0094445B"/>
    <w:rsid w:val="00974721"/>
    <w:rsid w:val="00977E6F"/>
    <w:rsid w:val="009C757A"/>
    <w:rsid w:val="00A71D08"/>
    <w:rsid w:val="00AA68E1"/>
    <w:rsid w:val="00BA2712"/>
    <w:rsid w:val="00BA3433"/>
    <w:rsid w:val="00BC2539"/>
    <w:rsid w:val="00C47332"/>
    <w:rsid w:val="00CC2736"/>
    <w:rsid w:val="00D325F1"/>
    <w:rsid w:val="00D36D34"/>
    <w:rsid w:val="00DE0ED2"/>
    <w:rsid w:val="00E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konf/292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934B-C1E0-4C96-9D1D-ED93E518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13</cp:revision>
  <cp:lastPrinted>2015-09-14T06:38:00Z</cp:lastPrinted>
  <dcterms:created xsi:type="dcterms:W3CDTF">2015-09-14T05:27:00Z</dcterms:created>
  <dcterms:modified xsi:type="dcterms:W3CDTF">2015-12-28T06:17:00Z</dcterms:modified>
</cp:coreProperties>
</file>